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</w:p>
    <w:p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17 марта 2020</w:t>
      </w:r>
    </w:p>
    <w:p>
      <w:pPr>
        <w:autoSpaceDE w:val="0"/>
        <w:autoSpaceDN w:val="0"/>
        <w:adjustRightInd w:val="0"/>
        <w:spacing w:after="0" w:line="240" w:lineRule="auto"/>
        <w:ind w:firstLine="540"/>
        <w:rPr>
          <w:rFonts w:ascii="Segoe UI" w:hAnsi="Segoe UI" w:cs="Segoe UI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Особенности сделок с недвижимостью,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которых участвуют несовершеннолетние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>Покупая или продавая недвижимое имущество с участием детей и подростков необходимо знать правила, установленные законодательством. Последствием их игнорирования может быть признание сделки недействительной, предупреждает Управление Росреестра по Самарской области.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Особый правовой статус несовершеннолетних обусловлен ограничением их дееспособности. </w:t>
      </w:r>
      <w:r>
        <w:rPr>
          <w:rFonts w:ascii="Segoe UI" w:hAnsi="Segoe UI" w:cs="Segoe UI"/>
          <w:color w:val="000000"/>
          <w:sz w:val="24"/>
          <w:szCs w:val="24"/>
        </w:rPr>
        <w:t xml:space="preserve">Требования к сделкам, совершаемым несовершеннолетними, определяются исходя из их возраста. 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Дееспособность несовершеннолетних в возрасте от 14 до 18 лет значительно шире дееспособности малолетних. Так, они могут совершать сделки с недвижимостью с письменного </w:t>
      </w:r>
      <w:hyperlink r:id="rId7" w:history="1">
        <w:r>
          <w:rPr>
            <w:rFonts w:ascii="Segoe UI" w:hAnsi="Segoe UI" w:cs="Segoe UI"/>
            <w:color w:val="000000" w:themeColor="text1"/>
            <w:sz w:val="24"/>
            <w:szCs w:val="24"/>
          </w:rPr>
          <w:t>согласия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усыновителями или попечителем. При этом сделка, совершенная несовершеннолетним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</w:t>
      </w:r>
      <w:r>
        <w:rPr>
          <w:rFonts w:ascii="Segoe UI" w:hAnsi="Segoe UI" w:cs="Segoe UI"/>
          <w:color w:val="000000"/>
          <w:sz w:val="24"/>
          <w:szCs w:val="24"/>
        </w:rPr>
        <w:t>одростки, в отличие от малолетних, самостоятельно несут ответственность по своим сделкам и ответственность за причиненный ими вред.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попечителей: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  <w:bookmarkStart w:id="0" w:name="dst100159"/>
      <w:bookmarkEnd w:id="0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Объявление несовершеннолетнего полностью дееспособным производится по решению органа опеки и попечительства - с согласия обоих родителей, усыновителей или попечителя либо при отсутствии такого согласия -  по </w:t>
      </w:r>
      <w:hyperlink r:id="rId8" w:anchor="dst101335" w:history="1">
        <w:r>
          <w:rPr>
            <w:rFonts w:ascii="Segoe UI" w:eastAsia="Times New Roman" w:hAnsi="Segoe UI" w:cs="Segoe UI"/>
            <w:color w:val="000000" w:themeColor="text1"/>
            <w:sz w:val="24"/>
            <w:szCs w:val="24"/>
            <w:lang w:eastAsia="ru-RU"/>
          </w:rPr>
          <w:t>решению</w:t>
        </w:r>
      </w:hyperlink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 суда, - цитирует норму Гражданского кодекса РФ начальник отдела регистрации долевого строительства по Тольятти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Пузанова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bookmarkStart w:id="1" w:name="dst100160"/>
      <w:bookmarkEnd w:id="1"/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Законодательством предусмотрены дополнительные ограничения в случае распоряжения имуществом несовершеннолетних: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Такие сделки подлежат обязательному нотариальному удостоверению независимо от возраста несовершеннолетнего. При этом несоблюдение </w:t>
      </w: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нотариальной формы сделки влечет ее ничтожность, - подчеркивает Светлана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Пузанова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Также она рекомендует обратитить внимание на то, что опекун, попечитель, 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или попечителя и их близкими родственниками.</w:t>
      </w:r>
    </w:p>
    <w:p>
      <w:pPr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руководителя Управления Росреестра</w:t>
      </w:r>
    </w:p>
    <w:p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9" w:history="1"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pr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samara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mail</w:t>
        </w:r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>
      <w:pPr>
        <w:spacing w:after="0"/>
        <w:rPr>
          <w:rStyle w:val="a5"/>
          <w:rFonts w:ascii="Segoe UI" w:hAnsi="Segoe UI" w:cs="Segoe UI"/>
          <w:sz w:val="24"/>
          <w:szCs w:val="24"/>
          <w:shd w:val="clear" w:color="auto" w:fill="FFFFFF"/>
        </w:rPr>
      </w:pPr>
    </w:p>
    <w:p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</w:p>
    <w:p>
      <w:pPr>
        <w:spacing w:after="0"/>
        <w:rPr>
          <w:rStyle w:val="a5"/>
          <w:rFonts w:ascii="Segoe UI" w:hAnsi="Segoe UI" w:cs="Segoe UI"/>
          <w:color w:val="000000" w:themeColor="text1"/>
          <w:sz w:val="24"/>
          <w:szCs w:val="24"/>
          <w:u w:val="none"/>
          <w:shd w:val="clear" w:color="auto" w:fill="FFFFFF"/>
        </w:rPr>
      </w:pPr>
      <w:bookmarkStart w:id="2" w:name="_GoBack"/>
      <w:bookmarkEnd w:id="2"/>
    </w:p>
    <w:sectPr>
      <w:pgSz w:w="11907" w:h="16839" w:code="9"/>
      <w:pgMar w:top="993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C4779"/>
    <w:multiLevelType w:val="multilevel"/>
    <w:tmpl w:val="6B9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86E2E"/>
    <w:multiLevelType w:val="hybridMultilevel"/>
    <w:tmpl w:val="30885096"/>
    <w:lvl w:ilvl="0" w:tplc="B4247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4C41-19EE-4D2E-B428-27CE04B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b/>
      <w:bCs/>
      <w:lang w:eastAsia="en-US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4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5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37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9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09/65f93729c3bd1c05e04b96cc624e49bb4db0383b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8282B096C4DFD53116D266BF08FE79D947EA5C56BEB91E4584EA163E4DF1052D0CA230590A1BFD8A402D3E0DY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A3C4-5E0E-48BE-A11A-ACD9708F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Никитина Ольга Александровна</cp:lastModifiedBy>
  <cp:revision>11</cp:revision>
  <cp:lastPrinted>2020-03-17T05:36:00Z</cp:lastPrinted>
  <dcterms:created xsi:type="dcterms:W3CDTF">2020-03-16T09:58:00Z</dcterms:created>
  <dcterms:modified xsi:type="dcterms:W3CDTF">2020-03-17T05:36:00Z</dcterms:modified>
</cp:coreProperties>
</file>